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CF35B0" w14:textId="77777777" w:rsidR="00C03048" w:rsidRPr="00C03048" w:rsidRDefault="00C03048" w:rsidP="00C03048">
      <w:pPr>
        <w:ind w:left="-567"/>
        <w:jc w:val="both"/>
        <w:rPr>
          <w:rFonts w:ascii="Times New Roman" w:hAnsi="Times New Roman" w:cs="Times New Roman"/>
          <w:b/>
          <w:bCs/>
          <w:sz w:val="28"/>
          <w:szCs w:val="28"/>
        </w:rPr>
      </w:pPr>
      <w:r w:rsidRPr="00C03048">
        <w:rPr>
          <w:rFonts w:ascii="Times New Roman" w:hAnsi="Times New Roman" w:cs="Times New Roman"/>
          <w:b/>
          <w:bCs/>
          <w:sz w:val="28"/>
          <w:szCs w:val="28"/>
        </w:rPr>
        <w:t>Өтеусіз негізде әкімшілік деректер жинауға арналған «Ақша қаражатының қозғалысы туралы есеп (жанама әдіс)» ныса</w:t>
      </w:r>
      <w:bookmarkStart w:id="0" w:name="_GoBack"/>
      <w:bookmarkEnd w:id="0"/>
      <w:r w:rsidRPr="00C03048">
        <w:rPr>
          <w:rFonts w:ascii="Times New Roman" w:hAnsi="Times New Roman" w:cs="Times New Roman"/>
          <w:b/>
          <w:bCs/>
          <w:sz w:val="28"/>
          <w:szCs w:val="28"/>
        </w:rPr>
        <w:t>нын толтыру бойынша түсіндірме (4 - ҚБД-К)</w:t>
      </w:r>
    </w:p>
    <w:p w14:paraId="434B89C3"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1) «Ақша қаражатының қозғалысы туралы есеп (жанама әдіс)» нысаны «Бухгалтерлік есеп пен қаржылық есептiлiк туралы» Қазақстан Республикасы Заңының 20-бабы 5-тармағының 18-1) тармақшасына сәйкес әзірленді;</w:t>
      </w:r>
    </w:p>
    <w:p w14:paraId="43F0DC1A"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2) Жария мүдделі ұйымдардың таңдауы бойынша операциялық, инвестициялық және қаржы қызметінен қаржы жылының нәтижелері бойынша ақша ағыны «Ақша қаражатының қозғалысы туралы есеп (жанама әдіс)» нысаны бойынша жанама әдісті пайдалана отырып, бағдарламалық қамтамасыз ету арқылы электрондық форматта қаржылық есептілік депозитарийіне беріледі. «Ақша қаражатының қозғалысы туралы есеп (жанама әдіс)» нысанына ұлттық куәландырушы орталық берген ұйымның электрондық цифрлық қолтаңбасымен қол қойылады. Қаржылық есептілік депозитарийіне берілетін есептің электрондық форматы оны құрылтайшылар бекіткеннен кейін қалыптастырылады және есептіден кейінгі жылдың 31 тамызынан кешіктірілмей ұсынылады. Осы нысанды жүргізудің негізгі міндеті «Бухгалтерлік есеп және қаржылық есептілік туралы» Қазақстан Республикасының Заңының сақталуына мониторингті жүзеге асыру болып табылады;</w:t>
      </w:r>
    </w:p>
    <w:p w14:paraId="0A389842"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3) Нысан мынадай түрде толтырылады:</w:t>
      </w:r>
    </w:p>
    <w:p w14:paraId="3835C20A"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«Көрсеткіштер атауы» деген бағанда:</w:t>
      </w:r>
    </w:p>
    <w:p w14:paraId="0161DDF7"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I. «Операциялық қызметтен түскен ақша қаражатының қозғалысы» деген бағанда:</w:t>
      </w:r>
    </w:p>
    <w:p w14:paraId="228D0886"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010 «салық салғанға дейінгі пайда (залал)»;</w:t>
      </w:r>
    </w:p>
    <w:p w14:paraId="178CD493"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011 «негізгі құралдар мен материалдық емес активтердің амортизациясы мен құнсыздануы»;</w:t>
      </w:r>
    </w:p>
    <w:p w14:paraId="10C3CCDB"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012 «гудвилдың құнсыздануы»;</w:t>
      </w:r>
    </w:p>
    <w:p w14:paraId="4296A74A"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013 «сауда және өзге дебиторлық берешектің құнсыздануы»;</w:t>
      </w:r>
    </w:p>
    <w:p w14:paraId="289CAD25"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014 «сатуға арналған шығындарды шегере отырып, әділ құнына дейін сатуға арналған активтердің (немесе шығарылатын топтың) құнын есептен шығару»;</w:t>
      </w:r>
    </w:p>
    <w:p w14:paraId="1DAB2BC7"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015 «негізгі құралдарды шығарудан түскен залал (пайда)»;</w:t>
      </w:r>
    </w:p>
    <w:p w14:paraId="4ABB21C5"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016 «инвестициялық мүліктен түскен залал (пайда)»;</w:t>
      </w:r>
    </w:p>
    <w:p w14:paraId="080B706A"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017 «қарыздарды мерзімінен бұрын өтеуден залал (пайда)»;</w:t>
      </w:r>
    </w:p>
    <w:p w14:paraId="39E450EC"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018 «пайда мен залал туралы есеп арқылы түзетумен әділ құны бойынша көрсетілетін өзге қаржы активтерінен залал (пайда)»;</w:t>
      </w:r>
    </w:p>
    <w:p w14:paraId="07015357"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019 «қаржыландыру бойынша шығыстар (кірістер)»;</w:t>
      </w:r>
    </w:p>
    <w:p w14:paraId="58E6EFC5"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020 «қызметкерлерге сыйақылар»;</w:t>
      </w:r>
    </w:p>
    <w:p w14:paraId="2E893721"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021 «үлес құралдарымен сыйақылар бойынша шығыс»;</w:t>
      </w:r>
    </w:p>
    <w:p w14:paraId="6114A94E"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022 «кейінге қалдырылған салықтар бойынша кіріс (шығыс)»;</w:t>
      </w:r>
    </w:p>
    <w:p w14:paraId="70AFF7A4"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023 «іске асырылмаған оң (теріс) бағамдық айырма»;</w:t>
      </w:r>
    </w:p>
    <w:p w14:paraId="29BC3468"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lastRenderedPageBreak/>
        <w:t>024 «үлестік қатысу әдісі бойынша ескерілетін қауымдасқан ұйымдар мен бірлескен қызметтің пайдасындағы ұйымның үлесі»;</w:t>
      </w:r>
    </w:p>
    <w:p w14:paraId="34334DED"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025 «жалпы жиынтық кірістің (залалдың) өзге ақшалай емес операциялық түзетулері»;</w:t>
      </w:r>
    </w:p>
    <w:p w14:paraId="2F415643"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030 «Жалпы жиынтық кірісті (залалды) түзету жиыны, барлығы» деген жолының мәні: +/- 011 – 025 аралығындағы жолдарға тең;</w:t>
      </w:r>
    </w:p>
    <w:p w14:paraId="78972805"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031 «қорлардағы өзгерістер»;</w:t>
      </w:r>
    </w:p>
    <w:p w14:paraId="59E7464B"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032 «резервтің өзгерістері»;</w:t>
      </w:r>
    </w:p>
    <w:p w14:paraId="18809C77"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033 «сауда және өзге дебиторлық берешектегі өзгерістер»;</w:t>
      </w:r>
    </w:p>
    <w:p w14:paraId="18FF4651"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034 «сауда және өзге кредиторлық берешектегі өзгерістер»;</w:t>
      </w:r>
    </w:p>
    <w:p w14:paraId="1439570A"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035 «салықтар мен бюджетке төленетін басқа да міндетті төлемдер бойынша берешектегі өзгерістер»;</w:t>
      </w:r>
    </w:p>
    <w:p w14:paraId="76CCC44A"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036 «өзге де қысқа мерзімді міндеттемелердегі өзгерістер»;</w:t>
      </w:r>
    </w:p>
    <w:p w14:paraId="28934ACA"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040 «Операциялық активтер мен міндеттемелер қозғалысының жиыны, барлығы» деген жолының мәні: +/- 031 – 036 аралығындағы жолдарға тең;</w:t>
      </w:r>
    </w:p>
    <w:p w14:paraId="35A8DD42"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041 «төленген сыйақылар»;</w:t>
      </w:r>
    </w:p>
    <w:p w14:paraId="2A3CF775"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042 «алынған сыйақылар»;</w:t>
      </w:r>
    </w:p>
    <w:p w14:paraId="7FEE0C1B"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043 «төленген табыс салығы»;</w:t>
      </w:r>
    </w:p>
    <w:p w14:paraId="6A536862"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050 «Операциялық қызметтен түскен ақша қаражатының таза сомасы» деген бағанның мәні 010, 030, 040, 041,042 және 043 аралығындағы жолдарға тең;</w:t>
      </w:r>
    </w:p>
    <w:p w14:paraId="1CD86C1E"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ІI. «Инвестициялық қызметтен түскен ақша қаражатының қозғалысы» деген бағанда:</w:t>
      </w:r>
    </w:p>
    <w:p w14:paraId="35B87FAF"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060 «Ақша қаражатының түсуі, барлығы» деген бағанның мәні 061 - 072 аралығындағы жолдардың сомасына тең, оның ішінде:</w:t>
      </w:r>
    </w:p>
    <w:p w14:paraId="02072CAD"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061 «негізгі құралдарды сату»;</w:t>
      </w:r>
    </w:p>
    <w:p w14:paraId="6849A2FD"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062 «материалдық емес активтерді сату»;</w:t>
      </w:r>
    </w:p>
    <w:p w14:paraId="6BFEC250"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063 «басқа де ұзақ мерзімді активтерді сату»;</w:t>
      </w:r>
    </w:p>
    <w:p w14:paraId="27717851"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064 «басқа ұйымдардың (еншілестерден басқа) үлестік құралдарын және бірлескен кәсіпкерліктегі қатысу үлесін сату»;</w:t>
      </w:r>
    </w:p>
    <w:p w14:paraId="47217BA4"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065 «басқа ұйымдардың борыштық құралдарын сату»;</w:t>
      </w:r>
    </w:p>
    <w:p w14:paraId="6A910F9A"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066 «еншілес ұйымдарға бақылауды жоғалтқан кезде өтеу»;</w:t>
      </w:r>
    </w:p>
    <w:p w14:paraId="5A107CA8"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067 «ақша салымдарын алып қою»;</w:t>
      </w:r>
    </w:p>
    <w:p w14:paraId="458B2095"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068 «өзге де қаржы активтерін сату»;</w:t>
      </w:r>
    </w:p>
    <w:p w14:paraId="056DCF05"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069 «фьючерстік және форвардтық келісімшарттар, опциондар мен своптар»;</w:t>
      </w:r>
    </w:p>
    <w:p w14:paraId="60ABB2F4"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070 «алынған дивидендтер»;</w:t>
      </w:r>
    </w:p>
    <w:p w14:paraId="35FD2710"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071 «алынған сыйақылар»;</w:t>
      </w:r>
    </w:p>
    <w:p w14:paraId="4BD06448"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lastRenderedPageBreak/>
        <w:t>072 «өзге түсімдер»;</w:t>
      </w:r>
    </w:p>
    <w:p w14:paraId="14A40556"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080 «Ақша қаражатының шығарылуы, барлығы» деген жолының мәні 081 – 092 аралығындағы жолдардың сомасына тең,</w:t>
      </w:r>
    </w:p>
    <w:p w14:paraId="736D6C49"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оның ішінде:</w:t>
      </w:r>
    </w:p>
    <w:p w14:paraId="47E027A0"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081 «негізгі құралдарды сатып алу»;</w:t>
      </w:r>
    </w:p>
    <w:p w14:paraId="7D5D0FBF"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082 «материалдық емес активтерді сатып алу»;</w:t>
      </w:r>
    </w:p>
    <w:p w14:paraId="7631FE6E"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083 «басқа ұзақ мерзімді активтерді сатып алу»;</w:t>
      </w:r>
    </w:p>
    <w:p w14:paraId="76FABF76"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084 «басқа ұйымдардың (еншілестерден басқа) үлестік құралдарын және бірлескен кәсіпкерліктегі қатысу үлестерін сатып алу»;</w:t>
      </w:r>
    </w:p>
    <w:p w14:paraId="0C901BAA"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085 «басқа ұйымдардың үлестік құралдарын сатып алу»;</w:t>
      </w:r>
    </w:p>
    <w:p w14:paraId="0F81FDBC"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086 «еншілес ұйымдарға бақылауды сатып алу»;</w:t>
      </w:r>
    </w:p>
    <w:p w14:paraId="08EFD8E3"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087 «ақша салымдарын орналастыру»;</w:t>
      </w:r>
    </w:p>
    <w:p w14:paraId="746029CB"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088 «өзге қаржы активтерін сатып алу»;</w:t>
      </w:r>
    </w:p>
    <w:p w14:paraId="28304CD4"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089 «қарыздар беру»;</w:t>
      </w:r>
    </w:p>
    <w:p w14:paraId="6000330F"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090 «фьючерстік және форвардтық келісімшарттар, опциондар мен своптар»;</w:t>
      </w:r>
    </w:p>
    <w:p w14:paraId="02B3C2AF"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091 «қауымдасқан және еншілес ұйымдарға инвестициялар»;</w:t>
      </w:r>
    </w:p>
    <w:p w14:paraId="45406D32"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092 «өзге төлемдер»;</w:t>
      </w:r>
    </w:p>
    <w:p w14:paraId="53A9E4CB"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100 «Инвестициялық қызметтен түскен ақша қаражатының таза сомасы» деген жолының мәні: 060 және 080 аралығындағы жолдардың айырмасына тең;</w:t>
      </w:r>
    </w:p>
    <w:p w14:paraId="37BB111E"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III. «Қаржы қызметінен түскен ақша қаражатының қозғалысы» деген бағанда:</w:t>
      </w:r>
    </w:p>
    <w:p w14:paraId="1E8C8FC8"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110 «Ақша қаражатының түсімі, барлығы» деген жолының мәні 111 – 114 аралығындағы жолдардың сомасына тең,</w:t>
      </w:r>
    </w:p>
    <w:p w14:paraId="1174A401"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оның ішінде:</w:t>
      </w:r>
    </w:p>
    <w:p w14:paraId="42C4849E"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111 «акциялардың және басқа қаржы құралдарының эмиссиясы»;</w:t>
      </w:r>
    </w:p>
    <w:p w14:paraId="08207B77"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112 «қарыздар алу»;</w:t>
      </w:r>
    </w:p>
    <w:p w14:paraId="612D4471"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113 «алынған сыйақылар»;</w:t>
      </w:r>
    </w:p>
    <w:p w14:paraId="20A79671"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114 «өзге түсімдер»;</w:t>
      </w:r>
    </w:p>
    <w:p w14:paraId="58433C66"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120 «Ақша қаражатының шығарылуы, барлығы» деген жолының мәні 121 – 125 аралығындағы жолдардың сомасына тең,</w:t>
      </w:r>
    </w:p>
    <w:p w14:paraId="2670FC9C"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оның ішінде:</w:t>
      </w:r>
    </w:p>
    <w:p w14:paraId="5797A132"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121 «қарыздарды өтеу»;</w:t>
      </w:r>
    </w:p>
    <w:p w14:paraId="6F0FE1AA"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122 «сыйақы төлеу»;</w:t>
      </w:r>
    </w:p>
    <w:p w14:paraId="4F51232E"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123 «дивидендтерді төлеу»;</w:t>
      </w:r>
    </w:p>
    <w:p w14:paraId="76BF6F41"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lastRenderedPageBreak/>
        <w:t>124 «ұйымдардың акциялары бойынша меншік иелеріне төлемдер»;</w:t>
      </w:r>
    </w:p>
    <w:p w14:paraId="291BFEC2"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125 «өзге де шығарулар»;</w:t>
      </w:r>
    </w:p>
    <w:p w14:paraId="320932EB"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130 «Қаржы қызметінен түскен ақша қаражатының таза сомасы» деген жолының мәні 110 және 120 аралығындағы жолдар айырмасына тең;</w:t>
      </w:r>
    </w:p>
    <w:p w14:paraId="25F31E11"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140 «Валюта айырбастау бағамының теңгеге әсері» деген жолда валюта айырбастау бағамының теңгеге әсері көрсетіледі;</w:t>
      </w:r>
    </w:p>
    <w:p w14:paraId="7AD52A98"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150 «Ақша қаражаты мен олардың баламаларының баланстық құнындағы өзгерістер әсері» ақша қаражаты мен олардың баламаларының баланстық құнындағы өзгерістер әсері көрсетіледі;</w:t>
      </w:r>
    </w:p>
    <w:p w14:paraId="5ED000CE"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160 «Ақша қаражатының ұлғаюы +/- азаюы» деген жолының мәні +/- 050, 100, 130, 140 және 150-жолдарға тең;</w:t>
      </w:r>
    </w:p>
    <w:p w14:paraId="6CBBB4C7"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170 «Есепті кезеңнің басындағы ақша қаражаты мен олардың баламалары» деген жолда есепті кезеңнің басындағы ақша қаражаты мен олардың баламалары көрсетіледі;</w:t>
      </w:r>
    </w:p>
    <w:p w14:paraId="78131D3E"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180 «Есепті кезеңнің аяғындағы ақша қаражаты мен олардың баламалары» деген жолда есепті кезеңнің аяғындағы ақша қаражаты мен олардың баламалары көрсетіледі.</w:t>
      </w:r>
    </w:p>
    <w:p w14:paraId="1055C38B"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«Жол коды» деген бағанда жолдың коды көрсетіледі.</w:t>
      </w:r>
    </w:p>
    <w:p w14:paraId="453B7440"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«Есепті кезең үшін» деген бағанда мың теңгемен есепті кезең үшін сома көрсетіледі.</w:t>
      </w:r>
    </w:p>
    <w:p w14:paraId="14E7A367" w14:textId="77777777" w:rsidR="00C03048" w:rsidRPr="00C03048" w:rsidRDefault="00C03048" w:rsidP="00C03048">
      <w:pPr>
        <w:ind w:left="-567"/>
        <w:jc w:val="both"/>
        <w:rPr>
          <w:rFonts w:ascii="Times New Roman" w:hAnsi="Times New Roman" w:cs="Times New Roman"/>
          <w:sz w:val="24"/>
          <w:szCs w:val="24"/>
        </w:rPr>
      </w:pPr>
      <w:r w:rsidRPr="00C03048">
        <w:rPr>
          <w:rFonts w:ascii="Times New Roman" w:hAnsi="Times New Roman" w:cs="Times New Roman"/>
          <w:sz w:val="24"/>
          <w:szCs w:val="24"/>
        </w:rPr>
        <w:t>«Алдыңғы кезең үшін» деген бағанда мың теңгемен алдыңғы кезең үшін сома көрсетіледі.</w:t>
      </w:r>
    </w:p>
    <w:p w14:paraId="10A7AFD7" w14:textId="77777777" w:rsidR="003514EE" w:rsidRPr="00C03048" w:rsidRDefault="003514EE" w:rsidP="00C03048">
      <w:pPr>
        <w:ind w:left="-567"/>
        <w:jc w:val="both"/>
        <w:rPr>
          <w:rFonts w:ascii="Times New Roman" w:hAnsi="Times New Roman" w:cs="Times New Roman"/>
          <w:sz w:val="24"/>
          <w:szCs w:val="24"/>
        </w:rPr>
      </w:pPr>
    </w:p>
    <w:sectPr w:rsidR="003514EE" w:rsidRPr="00C0304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1"/>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95C"/>
    <w:rsid w:val="0011195C"/>
    <w:rsid w:val="003514EE"/>
    <w:rsid w:val="00C030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BAD660-8B15-4987-AC38-DDD356C83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293802">
      <w:bodyDiv w:val="1"/>
      <w:marLeft w:val="0"/>
      <w:marRight w:val="0"/>
      <w:marTop w:val="0"/>
      <w:marBottom w:val="0"/>
      <w:divBdr>
        <w:top w:val="none" w:sz="0" w:space="0" w:color="auto"/>
        <w:left w:val="none" w:sz="0" w:space="0" w:color="auto"/>
        <w:bottom w:val="none" w:sz="0" w:space="0" w:color="auto"/>
        <w:right w:val="none" w:sz="0" w:space="0" w:color="auto"/>
      </w:divBdr>
      <w:divsChild>
        <w:div w:id="900557464">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971</Words>
  <Characters>5540</Characters>
  <Application>Microsoft Office Word</Application>
  <DocSecurity>0</DocSecurity>
  <Lines>46</Lines>
  <Paragraphs>12</Paragraphs>
  <ScaleCrop>false</ScaleCrop>
  <Company/>
  <LinksUpToDate>false</LinksUpToDate>
  <CharactersWithSpaces>6499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Альфа</dc:creator>
  <cp:keywords/>
  <dc:description/>
  <cp:lastModifiedBy>Альфа</cp:lastModifiedBy>
  <cp:revision>3</cp:revision>
  <dcterms:created xsi:type="dcterms:W3CDTF">2026-05-14T09:03:00Z</dcterms:created>
  <dcterms:modified xsi:type="dcterms:W3CDTF">2026-05-14T09:06:00Z</dcterms:modified>
</cp:coreProperties>
</file>